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>
        <w:rPr>
          <w:rFonts w:ascii="Calibri" w:hAnsi="Calibri"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      компетенция «Акушерское дело» 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iCs/>
          <w:sz w:val="36"/>
          <w:szCs w:val="36"/>
        </w:rPr>
        <w:t xml:space="preserve">     Регионального </w:t>
      </w:r>
      <w:r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36"/>
          <w:szCs w:val="36"/>
        </w:rPr>
        <w:t>«Профессионалы» в 202</w:t>
      </w:r>
      <w:r>
        <w:rPr>
          <w:rFonts w:hint="default" w:eastAsia="Times New Roman" w:cs="Times New Roman"/>
          <w:color w:val="000000"/>
          <w:sz w:val="36"/>
          <w:szCs w:val="36"/>
          <w:lang w:val="ru-RU"/>
        </w:rPr>
        <w:t>4</w:t>
      </w:r>
      <w:r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</w:t>
      </w:r>
      <w:r>
        <w:rPr>
          <w:rFonts w:hint="default" w:eastAsia="Times New Roman" w:cs="Times New Roman"/>
          <w:color w:val="000000"/>
          <w:lang w:val="ru-RU"/>
        </w:rPr>
        <w:t>4</w:t>
      </w:r>
      <w:bookmarkStart w:id="13" w:name="_GoBack"/>
      <w:bookmarkEnd w:id="13"/>
      <w:r>
        <w:rPr>
          <w:rFonts w:eastAsia="Times New Roman" w:cs="Times New Roman"/>
          <w:color w:val="000000"/>
        </w:rPr>
        <w:t xml:space="preserve"> г.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fldChar w:fldCharType="begin"/>
          </w:r>
          <w:r>
            <w:instrText xml:space="preserve"> HYPERLINK \l "_heading=h.30j0zll" \o "#_heading=h.30j0zll"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1. Область применения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"_heading=h.30j0zll" \o "#_heading=h.30j0zll"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3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"_heading=h.1fob9te" \o "#_heading=h.1fob9te"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2. Нормативные ссылки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"_heading=h.1fob9te" \o "#_heading=h.1fob9te"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3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"_heading=h.2et92p0" \o "#_heading=h.2et92p0"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3. Общие требования охраны труда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"_heading=h.2et92p0" \o "#_heading=h.2et92p0"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3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"_heading=h.tyjcwt" \o "#_heading=h.tyjcwt"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4. Требования охраны труда перед началом работы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"_heading=h.tyjcwt" \o "#_heading=h.tyjcwt"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6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"_heading=h.3dy6vkm" \o "#_heading=h.3dy6vkm"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5. Требования охраны труда во время работы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"_heading=h.3dy6vkm" \o "#_heading=h.3dy6vkm"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7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"_heading=h.1t3h5sf" \o "#_heading=h.1t3h5sf"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6. Требования охраны труда в аварийных ситуациях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"_heading=h.1t3h5sf" \o "#_heading=h.1t3h5sf"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9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HYPERLINK \l "_heading=h.4d34og8" \o "#_heading=h.4d34og8" </w:instrText>
          </w:r>
          <w:r>
            <w:fldChar w:fldCharType="separate"/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>7. Требования охраны труда по окончании работы</w:t>
          </w:r>
          <w:r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fldChar w:fldCharType="end"/>
          </w:r>
          <w:r>
            <w:fldChar w:fldCharType="begin"/>
          </w:r>
          <w:r>
            <w:instrText xml:space="preserve"> HYPERLINK \l "_heading=h.4d34og8" \o "#_heading=h.4d34og8" </w:instrText>
          </w:r>
          <w:r>
            <w:fldChar w:fldCharType="separate"/>
          </w:r>
          <w:r>
            <w:rPr>
              <w:rFonts w:eastAsia="Times New Roman" w:cs="Times New Roman"/>
              <w:color w:val="000000"/>
              <w:sz w:val="28"/>
              <w:szCs w:val="28"/>
            </w:rPr>
            <w:tab/>
          </w:r>
          <w:r>
            <w:rPr>
              <w:rFonts w:eastAsia="Times New Roman" w:cs="Times New Roman"/>
              <w:color w:val="000000"/>
              <w:sz w:val="28"/>
              <w:szCs w:val="28"/>
            </w:rPr>
            <w:t>10</w:t>
          </w:r>
          <w:r>
            <w:rPr>
              <w:rFonts w:eastAsia="Times New Roman" w:cs="Times New Roman"/>
              <w:color w:val="000000"/>
              <w:sz w:val="28"/>
              <w:szCs w:val="28"/>
            </w:rPr>
            <w:fldChar w:fldCharType="end"/>
          </w:r>
          <w:r>
            <w:fldChar w:fldCharType="end"/>
          </w:r>
        </w:p>
      </w:sdtContent>
    </w:sdt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</w:rPr>
      </w:pP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rPr/>
        <w:br w:type="page" w:clear="all"/>
      </w: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t>1. Область применения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Регионального этапа Чемпионата по профессиональному мастерству «Профессионалы» в 2023 г. (далее Чемпионата).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Регионального этапа Чемпионата по профессиональному мастерству «Профессионалы» в 2023 г. компетенции «Акушерское дело».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284" w:firstLine="42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2.1 Правила разработаны на основании следующих документов и источников: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>
      <w:pPr>
        <w:spacing w:line="360" w:lineRule="auto"/>
        <w:ind w:firstLine="720"/>
        <w:jc w:val="both"/>
        <w:outlineLvl w:val="9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ФГОС СПО.</w:t>
      </w:r>
    </w:p>
    <w:p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Приказ Минпросвещения России от 21.07.2022 N 587 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</w:t>
      </w:r>
    </w:p>
    <w:p>
      <w:pPr>
        <w:spacing w:line="360" w:lineRule="auto"/>
        <w:ind w:firstLine="720"/>
        <w:jc w:val="both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Профессиональный стандарт;</w:t>
      </w:r>
    </w:p>
    <w:p>
      <w:pPr>
        <w:spacing w:line="360" w:lineRule="auto"/>
        <w:ind w:firstLine="720"/>
        <w:jc w:val="both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 Минтруда России от 13 января 2021года №6н об утверждении     профессионального стандарта «Акушерка (Акушер)»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Приказ Министерства здравоохранения РФ от 20 октября 2020 г. N     1130н "Об утверждении Порядка оказания медицинской помощи по профилю "акушерство и гинекология"</w:t>
      </w:r>
    </w:p>
    <w:p>
      <w:pPr>
        <w:tabs>
          <w:tab w:val="left" w:pos="851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3" w:name="_Hlk153975856"/>
      <w:r>
        <w:rPr>
          <w:rFonts w:cs="Times New Roman"/>
          <w:sz w:val="28"/>
          <w:szCs w:val="28"/>
        </w:rPr>
        <w:t xml:space="preserve">2.1.4. </w:t>
      </w:r>
      <w:bookmarkEnd w:id="3"/>
      <w:r>
        <w:rPr>
          <w:rFonts w:cs="Times New Roman"/>
          <w:sz w:val="28"/>
          <w:szCs w:val="28"/>
        </w:rPr>
        <w:t xml:space="preserve">ГОСТ Р 52623.3-2015 Технологии выполнения простых медицинских услуг </w:t>
      </w:r>
    </w:p>
    <w:p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2.1.5.  СанПин</w:t>
      </w: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vertAlign w:val="subscript"/>
        </w:rPr>
        <w:t xml:space="preserve">                 </w:t>
      </w:r>
      <w:r>
        <w:rPr>
          <w:rFonts w:cs="Times New Roman"/>
          <w:sz w:val="28"/>
          <w:szCs w:val="28"/>
        </w:rPr>
        <w:t xml:space="preserve">2.1.6. СП (СНИП) 319.1325800.2017 "Здания и помещения медицинских организаций. Правила эксплуатации" (утв. приказом Министерства строительства и жилищно-коммунального хозяйства РФ от 18 декабря 2017 г. N 1682/пр)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3.1. К выполнению конкурсного задания по компетенции «Акушерское дело»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Акушер/Акушерка,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 Участник Чемпионата обязан: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3.2.1. Выполнять только ту работу, которая определена его ролью на Чемпионате.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3.2.2. Правильно применять средства индивидуальной и коллективной защиты.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3.3.3. Соблюдать требования охраны труда.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lk153976100"/>
      <w:r>
        <w:rPr>
          <w:rFonts w:eastAsia="Times New Roman" w:cs="Times New Roman"/>
          <w:color w:val="000000"/>
          <w:sz w:val="28"/>
          <w:szCs w:val="28"/>
        </w:rPr>
        <w:t xml:space="preserve">3.3.6. </w:t>
      </w:r>
      <w:bookmarkEnd w:id="5"/>
      <w:r>
        <w:rPr>
          <w:rFonts w:eastAsia="Times New Roman" w:cs="Times New Roman"/>
          <w:color w:val="000000"/>
          <w:sz w:val="28"/>
          <w:szCs w:val="28"/>
        </w:rPr>
        <w:t>При выполнении работ на участника Чемпионата возможны воздействия следующих опасных и вредных производственных факторов: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3.3.7.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3.3.8.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3.3.9. Конкурсные работы должны проводиться в соответствии с технической документацией задания Чемпионата.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3.3.10.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3.3.11.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3.3.12. Лица, не соблюдающие настоящие Правила, привлекаются к ответственности согласно действующему законодательству.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3.3.13.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tyjcwt"/>
      <w:bookmarkEnd w:id="6"/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 Перед началом выполнения работ конкурсант обязан: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день Д-1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медицинского кабинета, питьевой воды, подготовить рабочее место в соответствии с Описанием компетенции.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рабочего места, инструментов и оборудования.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Оргкомитетом. </w:t>
      </w:r>
    </w:p>
    <w:p>
      <w:pPr>
        <w:pStyle w:val="204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Подготовить рабочее место: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убедиться в наличии свободных проходов в пределах рабочей зоны;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убедиться в том, что проход к противопожарному инвентарю и запасным выходам свободен;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оценить состояние поверхности пола на всем рабочем маршруте (отсутствие выбоин, неровностей, скользкости);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проверить правильность подключения оборудования, применяемого в работе;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убедиться в достаточности освещенности;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Подготовить инструмент и оборудование, разрешенное к самостоятельной работе:</w:t>
      </w:r>
    </w:p>
    <w:tbl>
      <w:tblPr>
        <w:tblStyle w:val="1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51"/>
        <w:gridCol w:w="54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5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 медицинский контактный / электронный</w:t>
            </w:r>
          </w:p>
        </w:tc>
        <w:tc>
          <w:tcPr>
            <w:tcW w:w="5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 использованием проверить работоспособность аппарата;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-после использования приборы выключить, разъединить, съемные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продезинфицировать.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5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одноразового пользования: перевязочный материал.</w:t>
            </w:r>
          </w:p>
        </w:tc>
        <w:tc>
          <w:tcPr>
            <w:tcW w:w="5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-после использования должны подвергаться дезинфекции с последующей утилизацией;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9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Стол, тумба, кресло, тележка для белья, манипуляционные столики, кушетка медицинская, пеленальный стол тумба медицинская с выдвижными полками,</w:t>
            </w:r>
          </w:p>
        </w:tc>
        <w:tc>
          <w:tcPr>
            <w:tcW w:w="5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 необходимости передвижения и т.п., необходимо убрать с поверхности предметы, которые могут упасть;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3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функциональная 3 -х секционная с электроприводом</w:t>
            </w:r>
          </w:p>
        </w:tc>
        <w:tc>
          <w:tcPr>
            <w:tcW w:w="5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tabs>
                <w:tab w:val="left" w:pos="1032"/>
                <w:tab w:val="left" w:pos="2731"/>
                <w:tab w:val="left" w:pos="4147"/>
                <w:tab w:val="left" w:pos="4637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включением,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убедиться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исправности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электрических розеток и целостности электрических шнуров;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 время подъема и опускания кровати/кушетки, лицам не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участвующим в данных манипуляциях необходимо отойти на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0,5 м от нее;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-действия по трансформации кровати необходимо производить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плавно, без резких движений, во избежание получения травм;</w:t>
            </w:r>
          </w:p>
          <w:p>
            <w:pPr>
              <w:pStyle w:val="218"/>
              <w:tabs>
                <w:tab w:val="left" w:pos="379"/>
                <w:tab w:val="left" w:pos="1056"/>
                <w:tab w:val="left" w:pos="2630"/>
                <w:tab w:val="left" w:pos="469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регулировке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кровати/кушетки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необходимо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проверить, чтобы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>
      <w:pPr>
        <w:tabs>
          <w:tab w:val="left" w:pos="9214"/>
        </w:tabs>
        <w:spacing w:before="24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4.2. Конкурсант не должен приступать к работе при следующих нарушениях требований безопасности: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220"/>
        <w:numPr>
          <w:ilvl w:val="0"/>
          <w:numId w:val="2"/>
        </w:numPr>
        <w:tabs>
          <w:tab w:val="left" w:pos="743"/>
        </w:tabs>
        <w:spacing w:after="0" w:line="341" w:lineRule="auto"/>
        <w:ind w:left="740" w:hanging="360"/>
        <w:rPr>
          <w:sz w:val="28"/>
          <w:szCs w:val="28"/>
        </w:rPr>
      </w:pPr>
      <w:r>
        <w:rPr>
          <w:sz w:val="28"/>
          <w:szCs w:val="28"/>
        </w:rPr>
        <w:t xml:space="preserve"> не прошедший инструктаж по охране труда по «Программе инструктажа по охране труда и технике безопасности»;</w:t>
      </w:r>
    </w:p>
    <w:p>
      <w:pPr>
        <w:pStyle w:val="220"/>
        <w:numPr>
          <w:ilvl w:val="0"/>
          <w:numId w:val="2"/>
        </w:numPr>
        <w:tabs>
          <w:tab w:val="left" w:pos="743"/>
        </w:tabs>
        <w:spacing w:after="0" w:line="331" w:lineRule="auto"/>
        <w:ind w:firstLine="380"/>
        <w:rPr>
          <w:sz w:val="28"/>
          <w:szCs w:val="28"/>
        </w:rPr>
      </w:pPr>
      <w:bookmarkStart w:id="7" w:name="bookmark47"/>
      <w:bookmarkEnd w:id="7"/>
      <w:r>
        <w:rPr>
          <w:sz w:val="28"/>
          <w:szCs w:val="28"/>
        </w:rPr>
        <w:t xml:space="preserve"> не ознакомленный с инструкцией по охране труда;</w:t>
      </w:r>
    </w:p>
    <w:p>
      <w:pPr>
        <w:pStyle w:val="220"/>
        <w:numPr>
          <w:ilvl w:val="0"/>
          <w:numId w:val="2"/>
        </w:numPr>
        <w:tabs>
          <w:tab w:val="left" w:pos="743"/>
        </w:tabs>
        <w:spacing w:after="0" w:line="346" w:lineRule="auto"/>
        <w:ind w:left="740" w:hanging="360"/>
        <w:rPr>
          <w:sz w:val="28"/>
          <w:szCs w:val="28"/>
        </w:rPr>
      </w:pPr>
      <w:bookmarkStart w:id="8" w:name="bookmark48"/>
      <w:bookmarkEnd w:id="8"/>
      <w:r>
        <w:rPr>
          <w:sz w:val="28"/>
          <w:szCs w:val="28"/>
        </w:rPr>
        <w:t xml:space="preserve"> не имеющий необходимые навыки по эксплуатации инструмента, приспособлений совместной работы на оборудовании;</w:t>
      </w:r>
      <w:bookmarkStart w:id="9" w:name="bookmark49"/>
      <w:bookmarkEnd w:id="9"/>
    </w:p>
    <w:p>
      <w:pPr>
        <w:pStyle w:val="220"/>
        <w:numPr>
          <w:ilvl w:val="0"/>
          <w:numId w:val="2"/>
        </w:numPr>
        <w:tabs>
          <w:tab w:val="left" w:pos="743"/>
        </w:tabs>
        <w:spacing w:after="0" w:line="346" w:lineRule="auto"/>
        <w:ind w:left="740" w:hanging="360"/>
        <w:rPr>
          <w:sz w:val="28"/>
          <w:szCs w:val="28"/>
        </w:rPr>
      </w:pPr>
      <w:r>
        <w:rPr>
          <w:sz w:val="28"/>
          <w:szCs w:val="28"/>
        </w:rPr>
        <w:t xml:space="preserve">имеющий противопоказания к выполнению конкурсных заданий по состоянию здоровья. </w:t>
      </w:r>
    </w:p>
    <w:p>
      <w:pPr>
        <w:tabs>
          <w:tab w:val="left" w:pos="9214"/>
        </w:tabs>
        <w:jc w:val="both"/>
        <w:rPr>
          <w:rFonts w:cs="Times New Roman"/>
          <w:sz w:val="28"/>
          <w:szCs w:val="28"/>
        </w:rPr>
      </w:pPr>
    </w:p>
    <w:p>
      <w:pPr>
        <w:tabs>
          <w:tab w:val="left" w:pos="9214"/>
        </w:tabs>
        <w:jc w:val="both"/>
        <w:rPr>
          <w:rFonts w:cs="Times New Roman"/>
          <w:sz w:val="28"/>
          <w:szCs w:val="28"/>
        </w:rPr>
      </w:pPr>
    </w:p>
    <w:p>
      <w:pPr>
        <w:tabs>
          <w:tab w:val="left" w:pos="9214"/>
        </w:tabs>
        <w:jc w:val="both"/>
        <w:rPr>
          <w:rFonts w:cs="Times New Roman"/>
          <w:sz w:val="28"/>
          <w:szCs w:val="2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" w:name="_heading=h.3dy6vkm"/>
      <w:bookmarkEnd w:id="10"/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выполнения работ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Style w:val="12"/>
        <w:tblW w:w="1021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51"/>
        <w:gridCol w:w="61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1" w:name="_heading=h.1t3h5sf"/>
            <w:bookmarkEnd w:id="11"/>
            <w:r>
              <w:rPr>
                <w:b/>
                <w:bCs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 медицинский контактный / электронный</w:t>
            </w:r>
          </w:p>
        </w:tc>
        <w:tc>
          <w:tcPr>
            <w:tcW w:w="61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 использованием проверить работоспособность аппарата;</w:t>
            </w:r>
          </w:p>
          <w:p>
            <w:pPr>
              <w:pStyle w:val="218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-после использования приборы выключить, разъединить, съемные</w:t>
            </w:r>
          </w:p>
          <w:p>
            <w:pPr>
              <w:pStyle w:val="218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продезинфицировать.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6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одноразового пользования: перевязочный материал.</w:t>
            </w:r>
          </w:p>
        </w:tc>
        <w:tc>
          <w:tcPr>
            <w:tcW w:w="6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8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-после использования должны подвергаться дезинфекции с последующей утилизацией;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Стол, тумба, кресло, тележка для белья, манипуляционные столики, кушетка медицинская, пеленальный стол</w:t>
            </w:r>
          </w:p>
        </w:tc>
        <w:tc>
          <w:tcPr>
            <w:tcW w:w="6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 необходимости передвижения и т.п., необходимо убрать с поверхности предметы, которые могут упасть;</w:t>
            </w:r>
          </w:p>
          <w:p>
            <w:pPr>
              <w:pStyle w:val="218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8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медицинская с выдвижными полками,</w:t>
            </w:r>
          </w:p>
        </w:tc>
        <w:tc>
          <w:tcPr>
            <w:tcW w:w="6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8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функциональная 3-х секционная с электроприводом</w:t>
            </w:r>
          </w:p>
        </w:tc>
        <w:tc>
          <w:tcPr>
            <w:tcW w:w="6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tabs>
                <w:tab w:val="left" w:pos="1032"/>
                <w:tab w:val="left" w:pos="2731"/>
                <w:tab w:val="left" w:pos="4147"/>
                <w:tab w:val="left" w:pos="4637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включением,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убедиться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исправности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электрических розеток и целостности электрических шнуров;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 время подъема и опускания кровати/кушетки, лицам не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участвующим в данных манипуляциях необходимо отойти на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0,5 м от нее;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-действия по трансформации кровати необходимо производить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плавно, без резких движений, во избежание получения травм;</w:t>
            </w:r>
          </w:p>
          <w:p>
            <w:pPr>
              <w:pStyle w:val="218"/>
              <w:numPr>
                <w:ilvl w:val="0"/>
                <w:numId w:val="3"/>
              </w:numPr>
              <w:tabs>
                <w:tab w:val="left" w:pos="379"/>
                <w:tab w:val="left" w:pos="1056"/>
                <w:tab w:val="left" w:pos="2630"/>
                <w:tab w:val="left" w:pos="469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регулировке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кровати/кушетки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необходимо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проверить, чтобы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пальцы, кисти рук и другие части тела не попали между подвижными частями кровати;</w:t>
            </w:r>
          </w:p>
          <w:p>
            <w:pPr>
              <w:pStyle w:val="218"/>
              <w:numPr>
                <w:ilvl w:val="0"/>
                <w:numId w:val="3"/>
              </w:numPr>
              <w:tabs>
                <w:tab w:val="left" w:pos="13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работе с кроватью с электроприводом, кушеткой с пневмоприводом не работать с пультом мокрыми руками.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4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Торшер</w:t>
            </w:r>
          </w:p>
        </w:tc>
        <w:tc>
          <w:tcPr>
            <w:tcW w:w="6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 включением, убедиться в исправности электрических розеток и целостности электрических шнуров; не проводить включение / выключение мокрыми руками.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4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8"/>
              <w:tabs>
                <w:tab w:val="left" w:pos="1301"/>
                <w:tab w:val="left" w:pos="2707"/>
                <w:tab w:val="left" w:pos="341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Манекен ребенка новорожденного манекен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женщина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нед.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беременности, муляжи.</w:t>
            </w:r>
          </w:p>
        </w:tc>
        <w:tc>
          <w:tcPr>
            <w:tcW w:w="6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8"/>
              <w:tabs>
                <w:tab w:val="left" w:pos="1819"/>
                <w:tab w:val="left" w:pos="2813"/>
                <w:tab w:val="left" w:pos="488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-после использования должны подвергаться дезинфекции;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проверить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работоспособность аппарата;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медицинские</w:t>
            </w:r>
          </w:p>
        </w:tc>
        <w:tc>
          <w:tcPr>
            <w:tcW w:w="6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-после использования должны подвергаться дезинфекции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3" w:hRule="exact"/>
          <w:jc w:val="center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6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передвижения и т.п., необходимо убрать с поверхности предметы, которые могут упасть;</w:t>
            </w:r>
          </w:p>
          <w:p>
            <w:pPr>
              <w:pStyle w:val="21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и уборке рабочих мест: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соблюдать настоящую инструкцию;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 xml:space="preserve">рабочий инструмент располагать таким образом, чтобы исключалась возможность его скатывания и падения;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 работе с электроприборами запрещено: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пользоваться электрическими шнурами с поврежденной изоляцией;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закреплять электрические лампы с помощью веревок и ниток, подвешивать светильники непосредственно на электрических проводах;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оставлять без присмотра включенные в сеть электрические приборы;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включать и выключать электрические приборы мокрыми руками, вынимать вилку из розетки за электрический шнур;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проводить замену лампы, устранение неисправностей и санитарную обработку светильника во включенном состоянии.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При неисправности инструмента и оборудования - прекратить выполнение конкурсного задания и сообщить об этом Эксперту, Главному эксперту, а в его отсутствие заместителю главного Эксперта.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5.4.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Запрещается пользоваться при выполнении Конкурсного задания любыми средствами связи.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5.5.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При работе с лекарственными средствами с встроенными флаконами, наполненными препаратом, механизмами дозированной подачи - все способы введения проводить только в муляжи, специальные накладки или фантомы, либо использовать вещества без явных лечебных свойств (препараты плацебо). Остальные случаи будут рассматриваться как грубое нарушение техники безопасности с соответствующими санкциями.</w:t>
      </w: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ascii="Cambria" w:hAnsi="Cambria" w:eastAsia="Cambria" w:cs="Cambria"/>
          <w:b/>
          <w:color w:val="000000"/>
          <w:sz w:val="28"/>
          <w:szCs w:val="28"/>
        </w:rPr>
      </w:pPr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ascii="Cambria" w:hAnsi="Cambria" w:eastAsia="Cambria" w:cs="Cambria"/>
          <w:b/>
          <w:color w:val="000000"/>
          <w:sz w:val="28"/>
          <w:szCs w:val="28"/>
        </w:rPr>
      </w:pPr>
      <w:r>
        <w:rPr>
          <w:rFonts w:ascii="Cambria" w:hAnsi="Cambria" w:eastAsia="Cambria" w:cs="Cambria"/>
          <w:b/>
          <w:color w:val="000000"/>
          <w:sz w:val="28"/>
          <w:szCs w:val="28"/>
        </w:rPr>
        <w:t>6. Требования охраны труда в аварийных ситуациях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6.1.1. Немедленно прекратить работы и известить главного эксперта.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 При обнаружении в процессе работы возгораний необходимо:</w:t>
      </w:r>
    </w:p>
    <w:p>
      <w:pPr>
        <w:pStyle w:val="204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>
      <w:pPr>
        <w:pStyle w:val="204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>
      <w:pPr>
        <w:pStyle w:val="204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6.4. В случае возникновения пожара: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6.4.1. Оповестить всех участников Финала,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6.4.2. Принять меры к вызову на место пожара непосредственного руководителя или других должностных лиц.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" w:name="_heading=h.4d34og8"/>
      <w:bookmarkEnd w:id="12"/>
    </w:p>
    <w:p>
      <w:pPr>
        <w:keepNext/>
        <w:keepLines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hAnsi="Cambria" w:eastAsia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 После окончания работ каждый конкурсант обязан: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сети.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Убрать инструмент в специально предназначенное для хранения место.</w:t>
      </w:r>
    </w:p>
    <w:p>
      <w:pPr>
        <w:pStyle w:val="204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оборудования, инструмента, других факторах, влияющих на безопасность выполнения конкурсного задания.</w:t>
      </w:r>
    </w:p>
    <w:p>
      <w:pPr>
        <w:pStyle w:val="204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 </w:t>
      </w:r>
    </w:p>
    <w:sectPr>
      <w:footerReference r:id="rId6" w:type="first"/>
      <w:footerReference r:id="rId5" w:type="default"/>
      <w:pgSz w:w="11906" w:h="16838"/>
      <w:pgMar w:top="851" w:right="567" w:bottom="851" w:left="1418" w:header="708" w:footer="708" w:gutter="0"/>
      <w:pgNumType w:start="1"/>
      <w:cols w:space="1701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 xml:space="preserve">PAGE</w:instrText>
    </w:r>
    <w:r>
      <w:rPr>
        <w:rFonts w:ascii="Calibri" w:hAnsi="Calibri"/>
        <w:color w:val="000000"/>
        <w:sz w:val="22"/>
        <w:szCs w:val="22"/>
      </w:rPr>
      <w:fldChar w:fldCharType="separate"/>
    </w:r>
    <w:r>
      <w:rPr>
        <w:rFonts w:ascii="Calibri" w:hAnsi="Calibri"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03057"/>
    <w:multiLevelType w:val="multilevel"/>
    <w:tmpl w:val="1E40305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CE1CE0"/>
    <w:multiLevelType w:val="multilevel"/>
    <w:tmpl w:val="2CCE1CE0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761E2C95"/>
    <w:multiLevelType w:val="multilevel"/>
    <w:tmpl w:val="761E2C95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30FB9"/>
    <w:rsid w:val="00195C80"/>
    <w:rsid w:val="001A206B"/>
    <w:rsid w:val="00325995"/>
    <w:rsid w:val="003832A9"/>
    <w:rsid w:val="00584FB3"/>
    <w:rsid w:val="0058551E"/>
    <w:rsid w:val="00671063"/>
    <w:rsid w:val="009269AB"/>
    <w:rsid w:val="00940A53"/>
    <w:rsid w:val="0097279F"/>
    <w:rsid w:val="00A7162A"/>
    <w:rsid w:val="00A8114D"/>
    <w:rsid w:val="00AB37BF"/>
    <w:rsid w:val="00B366B4"/>
    <w:rsid w:val="00B859FF"/>
    <w:rsid w:val="00B93917"/>
    <w:rsid w:val="00D74976"/>
    <w:rsid w:val="00F5479D"/>
    <w:rsid w:val="00F66017"/>
    <w:rsid w:val="00F929E0"/>
    <w:rsid w:val="20E2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hidden/>
    <w:qFormat/>
    <w:uiPriority w:val="0"/>
    <w:pPr>
      <w:spacing w:line="1" w:lineRule="atLeast"/>
      <w:outlineLvl w:val="0"/>
    </w:pPr>
    <w:rPr>
      <w:rFonts w:ascii="Times New Roman" w:hAnsi="Times New Roman" w:eastAsia="Calibri" w:cs="Calibri"/>
      <w:position w:val="-1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6"/>
    <w:qFormat/>
    <w:uiPriority w:val="0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57"/>
    <w:qFormat/>
    <w:uiPriority w:val="0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58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link w:val="59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link w:val="60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link w:val="6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7"/>
    <w:basedOn w:val="1"/>
    <w:next w:val="1"/>
    <w:link w:val="6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6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6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position w:val="-1"/>
      <w:vertAlign w:val="superscript"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5">
    <w:name w:val="endnote reference"/>
    <w:semiHidden/>
    <w:unhideWhenUsed/>
    <w:qFormat/>
    <w:uiPriority w:val="99"/>
    <w:rPr>
      <w:vertAlign w:val="superscript"/>
    </w:rPr>
  </w:style>
  <w:style w:type="character" w:styleId="16">
    <w:name w:val="Hyperlink"/>
    <w:qFormat/>
    <w:uiPriority w:val="0"/>
    <w:rPr>
      <w:color w:val="0000FF"/>
      <w:position w:val="-1"/>
      <w:u w:val="single"/>
      <w:vertAlign w:val="baseline"/>
    </w:rPr>
  </w:style>
  <w:style w:type="paragraph" w:styleId="17">
    <w:name w:val="Balloon Text"/>
    <w:basedOn w:val="1"/>
    <w:hidden/>
    <w:qFormat/>
    <w:uiPriority w:val="0"/>
    <w:rPr>
      <w:rFonts w:ascii="Tahoma" w:hAnsi="Tahoma"/>
      <w:sz w:val="16"/>
      <w:szCs w:val="16"/>
    </w:rPr>
  </w:style>
  <w:style w:type="paragraph" w:styleId="18">
    <w:name w:val="endnote text"/>
    <w:basedOn w:val="1"/>
    <w:link w:val="201"/>
    <w:semiHidden/>
    <w:unhideWhenUsed/>
    <w:qFormat/>
    <w:uiPriority w:val="99"/>
    <w:pPr>
      <w:spacing w:line="240" w:lineRule="auto"/>
    </w:pPr>
    <w:rPr>
      <w:sz w:val="20"/>
    </w:rPr>
  </w:style>
  <w:style w:type="paragraph" w:styleId="19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0">
    <w:name w:val="annotation text"/>
    <w:basedOn w:val="1"/>
    <w:link w:val="2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21">
    <w:name w:val="annotation subject"/>
    <w:basedOn w:val="20"/>
    <w:next w:val="20"/>
    <w:link w:val="216"/>
    <w:semiHidden/>
    <w:unhideWhenUsed/>
    <w:qFormat/>
    <w:uiPriority w:val="99"/>
    <w:rPr>
      <w:b/>
      <w:bCs/>
    </w:rPr>
  </w:style>
  <w:style w:type="paragraph" w:styleId="22">
    <w:name w:val="footnote text"/>
    <w:basedOn w:val="1"/>
    <w:link w:val="200"/>
    <w:qFormat/>
    <w:uiPriority w:val="0"/>
    <w:rPr>
      <w:sz w:val="20"/>
      <w:szCs w:val="20"/>
    </w:rPr>
  </w:style>
  <w:style w:type="paragraph" w:styleId="23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4">
    <w:name w:val="header"/>
    <w:basedOn w:val="1"/>
    <w:link w:val="72"/>
    <w:qFormat/>
    <w:uiPriority w:val="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25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6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7">
    <w:name w:val="toc 1"/>
    <w:basedOn w:val="1"/>
    <w:next w:val="1"/>
    <w:hidden/>
    <w:qFormat/>
    <w:uiPriority w:val="0"/>
  </w:style>
  <w:style w:type="paragraph" w:styleId="28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9">
    <w:name w:val="table of figures"/>
    <w:basedOn w:val="1"/>
    <w:next w:val="1"/>
    <w:unhideWhenUsed/>
    <w:qFormat/>
    <w:uiPriority w:val="99"/>
  </w:style>
  <w:style w:type="paragraph" w:styleId="30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31">
    <w:name w:val="toc 2"/>
    <w:basedOn w:val="1"/>
    <w:next w:val="1"/>
    <w:hidden/>
    <w:qFormat/>
    <w:uiPriority w:val="0"/>
    <w:pPr>
      <w:ind w:left="240"/>
    </w:pPr>
  </w:style>
  <w:style w:type="paragraph" w:styleId="32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3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4">
    <w:name w:val="Title"/>
    <w:basedOn w:val="1"/>
    <w:next w:val="1"/>
    <w:link w:val="66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35">
    <w:name w:val="footer"/>
    <w:basedOn w:val="1"/>
    <w:link w:val="74"/>
    <w:qFormat/>
    <w:uiPriority w:val="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36">
    <w:name w:val="Normal (Web)"/>
    <w:basedOn w:val="1"/>
    <w:hidden/>
    <w:qFormat/>
    <w:uiPriority w:val="0"/>
    <w:pPr>
      <w:spacing w:before="100" w:beforeAutospacing="1" w:after="100" w:afterAutospacing="1"/>
    </w:pPr>
    <w:rPr>
      <w:rFonts w:eastAsia="Times New Roman"/>
    </w:rPr>
  </w:style>
  <w:style w:type="paragraph" w:styleId="37">
    <w:name w:val="Subtitle"/>
    <w:basedOn w:val="1"/>
    <w:next w:val="1"/>
    <w:link w:val="67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38">
    <w:name w:val="Table Grid"/>
    <w:basedOn w:val="12"/>
    <w:qFormat/>
    <w:uiPriority w:val="0"/>
    <w:pPr>
      <w:spacing w:line="1" w:lineRule="atLeast"/>
      <w:outlineLvl w:val="0"/>
    </w:pPr>
    <w:rPr>
      <w:position w:val="-1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9">
    <w:name w:val="Heading 1 Char"/>
    <w:basedOn w:val="11"/>
    <w:uiPriority w:val="9"/>
    <w:rPr>
      <w:rFonts w:ascii="Arial" w:hAnsi="Arial" w:eastAsia="Arial" w:cs="Arial"/>
      <w:sz w:val="40"/>
      <w:szCs w:val="40"/>
    </w:rPr>
  </w:style>
  <w:style w:type="character" w:customStyle="1" w:styleId="40">
    <w:name w:val="Heading 2 Char"/>
    <w:basedOn w:val="11"/>
    <w:uiPriority w:val="9"/>
    <w:rPr>
      <w:rFonts w:ascii="Arial" w:hAnsi="Arial" w:eastAsia="Arial" w:cs="Arial"/>
      <w:sz w:val="34"/>
    </w:rPr>
  </w:style>
  <w:style w:type="character" w:customStyle="1" w:styleId="41">
    <w:name w:val="Heading 3 Char"/>
    <w:basedOn w:val="11"/>
    <w:uiPriority w:val="9"/>
    <w:rPr>
      <w:rFonts w:ascii="Arial" w:hAnsi="Arial" w:eastAsia="Arial" w:cs="Arial"/>
      <w:sz w:val="30"/>
      <w:szCs w:val="30"/>
    </w:rPr>
  </w:style>
  <w:style w:type="character" w:customStyle="1" w:styleId="42">
    <w:name w:val="Heading 4 Char"/>
    <w:basedOn w:val="11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3">
    <w:name w:val="Heading 5 Char"/>
    <w:basedOn w:val="11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4">
    <w:name w:val="Heading 6 Char"/>
    <w:basedOn w:val="11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5">
    <w:name w:val="Heading 7 Char"/>
    <w:basedOn w:val="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6">
    <w:name w:val="Heading 8 Char"/>
    <w:basedOn w:val="11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7">
    <w:name w:val="Heading 9 Char"/>
    <w:basedOn w:val="11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8">
    <w:name w:val="Title Char"/>
    <w:basedOn w:val="11"/>
    <w:uiPriority w:val="10"/>
    <w:rPr>
      <w:sz w:val="48"/>
      <w:szCs w:val="48"/>
    </w:rPr>
  </w:style>
  <w:style w:type="character" w:customStyle="1" w:styleId="49">
    <w:name w:val="Subtitle Char"/>
    <w:basedOn w:val="11"/>
    <w:uiPriority w:val="11"/>
    <w:rPr>
      <w:sz w:val="24"/>
      <w:szCs w:val="24"/>
    </w:rPr>
  </w:style>
  <w:style w:type="character" w:customStyle="1" w:styleId="50">
    <w:name w:val="Quote Char"/>
    <w:uiPriority w:val="29"/>
    <w:rPr>
      <w:i/>
    </w:rPr>
  </w:style>
  <w:style w:type="character" w:customStyle="1" w:styleId="51">
    <w:name w:val="Intense Quote Char"/>
    <w:uiPriority w:val="30"/>
    <w:rPr>
      <w:i/>
    </w:rPr>
  </w:style>
  <w:style w:type="character" w:customStyle="1" w:styleId="52">
    <w:name w:val="Header Char"/>
    <w:basedOn w:val="11"/>
    <w:uiPriority w:val="99"/>
  </w:style>
  <w:style w:type="character" w:customStyle="1" w:styleId="53">
    <w:name w:val="Caption Char"/>
    <w:uiPriority w:val="99"/>
  </w:style>
  <w:style w:type="character" w:customStyle="1" w:styleId="54">
    <w:name w:val="Footnote Text Char"/>
    <w:uiPriority w:val="99"/>
    <w:rPr>
      <w:sz w:val="18"/>
    </w:rPr>
  </w:style>
  <w:style w:type="character" w:customStyle="1" w:styleId="55">
    <w:name w:val="Endnote Text Char"/>
    <w:uiPriority w:val="99"/>
    <w:rPr>
      <w:sz w:val="20"/>
    </w:rPr>
  </w:style>
  <w:style w:type="character" w:customStyle="1" w:styleId="56">
    <w:name w:val="Заголовок 1 Знак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57">
    <w:name w:val="Заголовок 2 Знак1"/>
    <w:link w:val="3"/>
    <w:uiPriority w:val="9"/>
    <w:rPr>
      <w:rFonts w:ascii="Arial" w:hAnsi="Arial" w:eastAsia="Arial" w:cs="Arial"/>
      <w:sz w:val="34"/>
    </w:rPr>
  </w:style>
  <w:style w:type="character" w:customStyle="1" w:styleId="58">
    <w:name w:val="Заголовок 3 Знак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59">
    <w:name w:val="Заголовок 4 Знак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60">
    <w:name w:val="Заголовок 5 Знак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61">
    <w:name w:val="Заголовок 6 Знак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62">
    <w:name w:val="Заголовок 7 Знак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63">
    <w:name w:val="Заголовок 8 Знак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64">
    <w:name w:val="Заголовок 9 Знак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65">
    <w:name w:val="No Spacing"/>
    <w:hidden/>
    <w:qFormat/>
    <w:uiPriority w:val="0"/>
    <w:pPr>
      <w:spacing w:line="1" w:lineRule="atLeast"/>
      <w:outlineLvl w:val="0"/>
    </w:pPr>
    <w:rPr>
      <w:rFonts w:ascii="Times New Roman" w:hAnsi="Times New Roman" w:eastAsia="Calibri" w:cs="Calibri"/>
      <w:position w:val="-1"/>
      <w:sz w:val="24"/>
      <w:szCs w:val="24"/>
      <w:lang w:val="ru-RU" w:eastAsia="ru-RU" w:bidi="ar-SA"/>
    </w:rPr>
  </w:style>
  <w:style w:type="character" w:customStyle="1" w:styleId="66">
    <w:name w:val="Заголовок Знак"/>
    <w:link w:val="34"/>
    <w:uiPriority w:val="10"/>
    <w:rPr>
      <w:sz w:val="48"/>
      <w:szCs w:val="48"/>
    </w:rPr>
  </w:style>
  <w:style w:type="character" w:customStyle="1" w:styleId="67">
    <w:name w:val="Подзаголовок Знак"/>
    <w:link w:val="37"/>
    <w:uiPriority w:val="11"/>
    <w:rPr>
      <w:sz w:val="24"/>
      <w:szCs w:val="24"/>
    </w:rPr>
  </w:style>
  <w:style w:type="paragraph" w:styleId="68">
    <w:name w:val="Quote"/>
    <w:basedOn w:val="1"/>
    <w:next w:val="1"/>
    <w:link w:val="69"/>
    <w:qFormat/>
    <w:uiPriority w:val="29"/>
    <w:pPr>
      <w:ind w:left="720" w:right="720"/>
    </w:pPr>
    <w:rPr>
      <w:i/>
    </w:rPr>
  </w:style>
  <w:style w:type="character" w:customStyle="1" w:styleId="69">
    <w:name w:val="Цитата 2 Знак"/>
    <w:link w:val="68"/>
    <w:uiPriority w:val="29"/>
    <w:rPr>
      <w:i/>
    </w:rPr>
  </w:style>
  <w:style w:type="paragraph" w:styleId="70">
    <w:name w:val="Intense Quote"/>
    <w:basedOn w:val="1"/>
    <w:next w:val="1"/>
    <w:link w:val="7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71">
    <w:name w:val="Выделенная цитата Знак"/>
    <w:link w:val="70"/>
    <w:uiPriority w:val="30"/>
    <w:rPr>
      <w:i/>
    </w:rPr>
  </w:style>
  <w:style w:type="character" w:customStyle="1" w:styleId="72">
    <w:name w:val="Верхний колонтитул Знак1"/>
    <w:link w:val="24"/>
    <w:uiPriority w:val="99"/>
  </w:style>
  <w:style w:type="character" w:customStyle="1" w:styleId="73">
    <w:name w:val="Footer Char"/>
    <w:qFormat/>
    <w:uiPriority w:val="99"/>
  </w:style>
  <w:style w:type="character" w:customStyle="1" w:styleId="74">
    <w:name w:val="Нижний колонтитул Знак1"/>
    <w:link w:val="35"/>
    <w:qFormat/>
    <w:uiPriority w:val="99"/>
  </w:style>
  <w:style w:type="table" w:customStyle="1" w:styleId="75">
    <w:name w:val="Table Grid Light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76">
    <w:name w:val="Plain Table 1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77">
    <w:name w:val="Plain Table 2"/>
    <w:basedOn w:val="1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78">
    <w:name w:val="Plain Table 3"/>
    <w:basedOn w:val="12"/>
    <w:uiPriority w:val="99"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79">
    <w:name w:val="Plain Table 4"/>
    <w:basedOn w:val="12"/>
    <w:uiPriority w:val="99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80">
    <w:name w:val="Plain Table 5"/>
    <w:basedOn w:val="12"/>
    <w:uiPriority w:val="99"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81">
    <w:name w:val="Grid Table 1 Light"/>
    <w:basedOn w:val="12"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82">
    <w:name w:val="Grid Table 1 Light - Accent 1"/>
    <w:basedOn w:val="12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83">
    <w:name w:val="Grid Table 1 Light - Accent 2"/>
    <w:basedOn w:val="1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84">
    <w:name w:val="Grid Table 1 Light - Accent 3"/>
    <w:basedOn w:val="12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85">
    <w:name w:val="Grid Table 1 Light - Accent 4"/>
    <w:basedOn w:val="12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86">
    <w:name w:val="Grid Table 1 Light - Accent 5"/>
    <w:basedOn w:val="12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87">
    <w:name w:val="Grid Table 1 Light - Accent 6"/>
    <w:basedOn w:val="12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88">
    <w:name w:val="Grid Table 2"/>
    <w:basedOn w:val="12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9">
    <w:name w:val="Grid Table 2 - Accent 1"/>
    <w:basedOn w:val="12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90">
    <w:name w:val="Grid Table 2 - Accent 2"/>
    <w:basedOn w:val="1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91">
    <w:name w:val="Grid Table 2 - Accent 3"/>
    <w:basedOn w:val="12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2">
    <w:name w:val="Grid Table 2 - Accent 4"/>
    <w:basedOn w:val="12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93">
    <w:name w:val="Grid Table 2 - Accent 5"/>
    <w:basedOn w:val="12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4">
    <w:name w:val="Grid Table 2 - Accent 6"/>
    <w:basedOn w:val="12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5">
    <w:name w:val="Grid Table 3"/>
    <w:basedOn w:val="12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96">
    <w:name w:val="Grid Table 3 - Accent 1"/>
    <w:basedOn w:val="12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97">
    <w:name w:val="Grid Table 3 - Accent 2"/>
    <w:basedOn w:val="1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98">
    <w:name w:val="Grid Table 3 - Accent 3"/>
    <w:basedOn w:val="12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9">
    <w:name w:val="Grid Table 3 - Accent 4"/>
    <w:basedOn w:val="12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00">
    <w:name w:val="Grid Table 3 - Accent 5"/>
    <w:basedOn w:val="12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01">
    <w:name w:val="Grid Table 3 - Accent 6"/>
    <w:basedOn w:val="12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02">
    <w:name w:val="Grid Table 4"/>
    <w:basedOn w:val="12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103">
    <w:name w:val="Grid Table 4 - Accent 1"/>
    <w:basedOn w:val="12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104">
    <w:name w:val="Grid Table 4 - Accent 2"/>
    <w:basedOn w:val="12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05">
    <w:name w:val="Grid Table 4 - Accent 3"/>
    <w:basedOn w:val="12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06">
    <w:name w:val="Grid Table 4 - Accent 4"/>
    <w:basedOn w:val="12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07">
    <w:name w:val="Grid Table 4 - Accent 5"/>
    <w:basedOn w:val="12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08">
    <w:name w:val="Grid Table 4 - Accent 6"/>
    <w:basedOn w:val="12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09">
    <w:name w:val="Grid Table 5 Dark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110">
    <w:name w:val="Grid Table 5 Dark- Accent 1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111">
    <w:name w:val="Grid Table 5 Dark - Accent 2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112">
    <w:name w:val="Grid Table 5 Dark - Accent 3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113">
    <w:name w:val="Grid Table 5 Dark- Accent 4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114">
    <w:name w:val="Grid Table 5 Dark - Accent 5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115">
    <w:name w:val="Grid Table 5 Dark - Accent 6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116">
    <w:name w:val="Grid Table 6 Colorful"/>
    <w:basedOn w:val="12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17">
    <w:name w:val="Grid Table 6 Colorful - Accent 1"/>
    <w:basedOn w:val="12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18">
    <w:name w:val="Grid Table 6 Colorful - Accent 2"/>
    <w:basedOn w:val="1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19">
    <w:name w:val="Grid Table 6 Colorful - Accent 3"/>
    <w:basedOn w:val="12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20">
    <w:name w:val="Grid Table 6 Colorful - Accent 4"/>
    <w:basedOn w:val="12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21">
    <w:name w:val="Grid Table 6 Colorful - Accent 5"/>
    <w:basedOn w:val="12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22">
    <w:name w:val="Grid Table 6 Colorful - Accent 6"/>
    <w:basedOn w:val="12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23">
    <w:name w:val="Grid Table 7 Colorful"/>
    <w:basedOn w:val="12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24">
    <w:name w:val="Grid Table 7 Colorful - Accent 1"/>
    <w:basedOn w:val="12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25">
    <w:name w:val="Grid Table 7 Colorful - Accent 2"/>
    <w:basedOn w:val="12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26">
    <w:name w:val="Grid Table 7 Colorful - Accent 3"/>
    <w:basedOn w:val="12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27">
    <w:name w:val="Grid Table 7 Colorful - Accent 4"/>
    <w:basedOn w:val="12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28">
    <w:name w:val="Grid Table 7 Colorful - Accent 5"/>
    <w:basedOn w:val="12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29">
    <w:name w:val="Grid Table 7 Colorful - Accent 6"/>
    <w:basedOn w:val="12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30">
    <w:name w:val="List Table 1 Light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1 Light - Accent 1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32">
    <w:name w:val="List Table 1 Light - Accent 2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33">
    <w:name w:val="List Table 1 Light - Accent 3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34">
    <w:name w:val="List Table 1 Light - Accent 4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35">
    <w:name w:val="List Table 1 Light - Accent 5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36">
    <w:name w:val="List Table 1 Light - Accent 6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37">
    <w:name w:val="List Table 2"/>
    <w:basedOn w:val="1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8">
    <w:name w:val="List Table 2 - Accent 1"/>
    <w:basedOn w:val="12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9">
    <w:name w:val="List Table 2 - Accent 2"/>
    <w:basedOn w:val="12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40">
    <w:name w:val="List Table 2 - Accent 3"/>
    <w:basedOn w:val="12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41">
    <w:name w:val="List Table 2 - Accent 4"/>
    <w:basedOn w:val="12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42">
    <w:name w:val="List Table 2 - Accent 5"/>
    <w:basedOn w:val="12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43">
    <w:name w:val="List Table 2 - Accent 6"/>
    <w:basedOn w:val="12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4">
    <w:name w:val="List Table 3"/>
    <w:basedOn w:val="12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45">
    <w:name w:val="List Table 3 - Accent 1"/>
    <w:basedOn w:val="12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46">
    <w:name w:val="List Table 3 - Accent 2"/>
    <w:basedOn w:val="1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47">
    <w:name w:val="List Table 3 - Accent 3"/>
    <w:basedOn w:val="12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48">
    <w:name w:val="List Table 3 - Accent 4"/>
    <w:basedOn w:val="12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49">
    <w:name w:val="List Table 3 - Accent 5"/>
    <w:basedOn w:val="12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50">
    <w:name w:val="List Table 3 - Accent 6"/>
    <w:basedOn w:val="12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51">
    <w:name w:val="List Table 4"/>
    <w:basedOn w:val="12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52">
    <w:name w:val="List Table 4 - Accent 1"/>
    <w:basedOn w:val="12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53">
    <w:name w:val="List Table 4 - Accent 2"/>
    <w:basedOn w:val="12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54">
    <w:name w:val="List Table 4 - Accent 3"/>
    <w:basedOn w:val="12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55">
    <w:name w:val="List Table 4 - Accent 4"/>
    <w:basedOn w:val="12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56">
    <w:name w:val="List Table 4 - Accent 5"/>
    <w:basedOn w:val="12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57">
    <w:name w:val="List Table 4 - Accent 6"/>
    <w:basedOn w:val="12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58">
    <w:name w:val="List Table 5 Dark"/>
    <w:basedOn w:val="12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59">
    <w:name w:val="List Table 5 Dark - Accent 1"/>
    <w:basedOn w:val="12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60">
    <w:name w:val="List Table 5 Dark - Accent 2"/>
    <w:basedOn w:val="12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61">
    <w:name w:val="List Table 5 Dark - Accent 3"/>
    <w:basedOn w:val="12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62">
    <w:name w:val="List Table 5 Dark - Accent 4"/>
    <w:basedOn w:val="12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63">
    <w:name w:val="List Table 5 Dark - Accent 5"/>
    <w:basedOn w:val="12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64">
    <w:name w:val="List Table 5 Dark - Accent 6"/>
    <w:basedOn w:val="12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65">
    <w:name w:val="List Table 6 Colorful"/>
    <w:basedOn w:val="12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66">
    <w:name w:val="List Table 6 Colorful - Accent 1"/>
    <w:basedOn w:val="12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67">
    <w:name w:val="List Table 6 Colorful - Accent 2"/>
    <w:basedOn w:val="12"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68">
    <w:name w:val="List Table 6 Colorful - Accent 3"/>
    <w:basedOn w:val="12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69">
    <w:name w:val="List Table 6 Colorful - Accent 4"/>
    <w:basedOn w:val="12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70">
    <w:name w:val="List Table 6 Colorful - Accent 5"/>
    <w:basedOn w:val="12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71">
    <w:name w:val="List Table 6 Colorful - Accent 6"/>
    <w:basedOn w:val="12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72">
    <w:name w:val="List Table 7 Colorful"/>
    <w:basedOn w:val="12"/>
    <w:uiPriority w:val="99"/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73">
    <w:name w:val="List Table 7 Colorful - Accent 1"/>
    <w:basedOn w:val="12"/>
    <w:uiPriority w:val="99"/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74">
    <w:name w:val="List Table 7 Colorful - Accent 2"/>
    <w:basedOn w:val="12"/>
    <w:uiPriority w:val="99"/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75">
    <w:name w:val="List Table 7 Colorful - Accent 3"/>
    <w:basedOn w:val="12"/>
    <w:uiPriority w:val="99"/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76">
    <w:name w:val="List Table 7 Colorful - Accent 4"/>
    <w:basedOn w:val="12"/>
    <w:uiPriority w:val="99"/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77">
    <w:name w:val="List Table 7 Colorful - Accent 5"/>
    <w:basedOn w:val="12"/>
    <w:uiPriority w:val="99"/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78">
    <w:name w:val="List Table 7 Colorful - Accent 6"/>
    <w:basedOn w:val="12"/>
    <w:uiPriority w:val="99"/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79">
    <w:name w:val="Lined - Accent"/>
    <w:basedOn w:val="12"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80">
    <w:name w:val="Lined - Accent 1"/>
    <w:basedOn w:val="12"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81">
    <w:name w:val="Lined - Accent 2"/>
    <w:basedOn w:val="12"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82">
    <w:name w:val="Lined - Accent 3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83">
    <w:name w:val="Lined - Accent 4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84">
    <w:name w:val="Lined - Accent 5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85">
    <w:name w:val="Lined - Accent 6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86">
    <w:name w:val="Bordered &amp; Lined - Accent"/>
    <w:basedOn w:val="12"/>
    <w:qFormat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87">
    <w:name w:val="Bordered &amp; Lined - Accent 1"/>
    <w:basedOn w:val="12"/>
    <w:qFormat/>
    <w:uiPriority w:val="99"/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88">
    <w:name w:val="Bordered &amp; Lined - Accent 2"/>
    <w:basedOn w:val="12"/>
    <w:qFormat/>
    <w:uiPriority w:val="99"/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89">
    <w:name w:val="Bordered &amp; Lined - Accent 3"/>
    <w:basedOn w:val="12"/>
    <w:qFormat/>
    <w:uiPriority w:val="99"/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90">
    <w:name w:val="Bordered &amp; Lined - Accent 4"/>
    <w:basedOn w:val="12"/>
    <w:qFormat/>
    <w:uiPriority w:val="99"/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91">
    <w:name w:val="Bordered &amp; Lined - Accent 5"/>
    <w:basedOn w:val="12"/>
    <w:qFormat/>
    <w:uiPriority w:val="99"/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92">
    <w:name w:val="Bordered &amp; Lined - Accent 6"/>
    <w:basedOn w:val="12"/>
    <w:qFormat/>
    <w:uiPriority w:val="99"/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93">
    <w:name w:val="Bordered"/>
    <w:basedOn w:val="12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94">
    <w:name w:val="Bordered - Accent 1"/>
    <w:basedOn w:val="12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95">
    <w:name w:val="Bordered - Accent 2"/>
    <w:basedOn w:val="1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96">
    <w:name w:val="Bordered - Accent 3"/>
    <w:basedOn w:val="12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97">
    <w:name w:val="Bordered - Accent 4"/>
    <w:basedOn w:val="12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98">
    <w:name w:val="Bordered - Accent 5"/>
    <w:basedOn w:val="12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99">
    <w:name w:val="Bordered - Accent 6"/>
    <w:basedOn w:val="12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200">
    <w:name w:val="Текст сноски Знак1"/>
    <w:link w:val="22"/>
    <w:qFormat/>
    <w:uiPriority w:val="99"/>
    <w:rPr>
      <w:sz w:val="18"/>
    </w:rPr>
  </w:style>
  <w:style w:type="character" w:customStyle="1" w:styleId="201">
    <w:name w:val="Текст концевой сноски Знак"/>
    <w:link w:val="18"/>
    <w:qFormat/>
    <w:uiPriority w:val="99"/>
    <w:rPr>
      <w:sz w:val="20"/>
    </w:rPr>
  </w:style>
  <w:style w:type="paragraph" w:customStyle="1" w:styleId="202">
    <w:name w:val="TOC Heading"/>
    <w:basedOn w:val="2"/>
    <w:next w:val="1"/>
    <w:hidden/>
    <w:qFormat/>
    <w:uiPriority w:val="0"/>
    <w:pPr>
      <w:outlineLvl w:val="9"/>
    </w:pPr>
    <w:rPr>
      <w:rFonts w:eastAsia="Times New Roman" w:cs="Times New Roman"/>
    </w:rPr>
  </w:style>
  <w:style w:type="table" w:customStyle="1" w:styleId="20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4">
    <w:name w:val="List Paragraph"/>
    <w:basedOn w:val="1"/>
    <w:hidden/>
    <w:qFormat/>
    <w:uiPriority w:val="0"/>
    <w:pPr>
      <w:ind w:left="720"/>
    </w:pPr>
  </w:style>
  <w:style w:type="character" w:customStyle="1" w:styleId="205">
    <w:name w:val="Текст выноски Знак"/>
    <w:qFormat/>
    <w:uiPriority w:val="0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206">
    <w:name w:val="otekstj"/>
    <w:basedOn w:val="1"/>
    <w:hidden/>
    <w:qFormat/>
    <w:uiPriority w:val="0"/>
    <w:pPr>
      <w:spacing w:before="100" w:beforeAutospacing="1" w:after="100" w:afterAutospacing="1"/>
    </w:pPr>
    <w:rPr>
      <w:rFonts w:eastAsia="Times New Roman"/>
    </w:rPr>
  </w:style>
  <w:style w:type="character" w:customStyle="1" w:styleId="207">
    <w:name w:val="apple-converted-space"/>
    <w:basedOn w:val="11"/>
    <w:qFormat/>
    <w:uiPriority w:val="0"/>
    <w:rPr>
      <w:position w:val="-1"/>
      <w:vertAlign w:val="baseline"/>
    </w:rPr>
  </w:style>
  <w:style w:type="character" w:customStyle="1" w:styleId="208">
    <w:name w:val="Верхний колонтитул Знак"/>
    <w:qFormat/>
    <w:uiPriority w:val="0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209">
    <w:name w:val="Нижний колонтитул Знак"/>
    <w:qFormat/>
    <w:uiPriority w:val="0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210">
    <w:name w:val="Заголовок 1 Знак"/>
    <w:qFormat/>
    <w:uiPriority w:val="0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11">
    <w:name w:val="Заголовок 2 Знак"/>
    <w:qFormat/>
    <w:uiPriority w:val="0"/>
    <w:rPr>
      <w:rFonts w:ascii="Cambria" w:hAnsi="Cambria" w:eastAsia="Times New Roman" w:cs="Times New Roman"/>
      <w:b/>
      <w:bCs/>
      <w:i/>
      <w:iCs/>
      <w:position w:val="-1"/>
      <w:sz w:val="28"/>
      <w:szCs w:val="28"/>
      <w:vertAlign w:val="baseline"/>
    </w:rPr>
  </w:style>
  <w:style w:type="table" w:customStyle="1" w:styleId="212">
    <w:name w:val="Сетка таблицы1"/>
    <w:basedOn w:val="12"/>
    <w:qFormat/>
    <w:uiPriority w:val="0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13">
    <w:name w:val="Текст сноски Знак"/>
    <w:qFormat/>
    <w:uiPriority w:val="0"/>
    <w:rPr>
      <w:rFonts w:ascii="Times New Roman" w:hAnsi="Times New Roman"/>
      <w:position w:val="-1"/>
      <w:vertAlign w:val="baseline"/>
    </w:rPr>
  </w:style>
  <w:style w:type="table" w:customStyle="1" w:styleId="214">
    <w:name w:val="StGen0"/>
    <w:basedOn w:val="203"/>
    <w:qFormat/>
    <w:uiPriority w:val="0"/>
    <w:tblPr>
      <w:tblCellMar>
        <w:left w:w="108" w:type="dxa"/>
        <w:right w:w="108" w:type="dxa"/>
      </w:tblCellMar>
    </w:tblPr>
  </w:style>
  <w:style w:type="character" w:customStyle="1" w:styleId="215">
    <w:name w:val="Текст примечания Знак"/>
    <w:basedOn w:val="11"/>
    <w:link w:val="20"/>
    <w:semiHidden/>
    <w:qFormat/>
    <w:uiPriority w:val="99"/>
    <w:rPr>
      <w:rFonts w:ascii="Times New Roman" w:hAnsi="Times New Roman"/>
      <w:position w:val="-1"/>
      <w:lang w:eastAsia="ru-RU"/>
    </w:rPr>
  </w:style>
  <w:style w:type="character" w:customStyle="1" w:styleId="216">
    <w:name w:val="Тема примечания Знак"/>
    <w:basedOn w:val="215"/>
    <w:link w:val="21"/>
    <w:semiHidden/>
    <w:qFormat/>
    <w:uiPriority w:val="99"/>
    <w:rPr>
      <w:rFonts w:ascii="Times New Roman" w:hAnsi="Times New Roman"/>
      <w:b/>
      <w:bCs/>
      <w:position w:val="-1"/>
      <w:lang w:eastAsia="ru-RU"/>
    </w:rPr>
  </w:style>
  <w:style w:type="character" w:customStyle="1" w:styleId="217">
    <w:name w:val="Другое_"/>
    <w:basedOn w:val="11"/>
    <w:link w:val="218"/>
    <w:uiPriority w:val="0"/>
    <w:rPr>
      <w:rFonts w:ascii="Times New Roman" w:hAnsi="Times New Roman" w:eastAsia="Times New Roman" w:cs="Times New Roman"/>
    </w:rPr>
  </w:style>
  <w:style w:type="paragraph" w:customStyle="1" w:styleId="218">
    <w:name w:val="Другое"/>
    <w:basedOn w:val="1"/>
    <w:link w:val="217"/>
    <w:qFormat/>
    <w:uiPriority w:val="0"/>
    <w:pPr>
      <w:widowControl w:val="0"/>
      <w:spacing w:after="140" w:line="360" w:lineRule="auto"/>
      <w:ind w:firstLine="400"/>
      <w:outlineLvl w:val="9"/>
    </w:pPr>
    <w:rPr>
      <w:rFonts w:eastAsia="Times New Roman" w:cs="Times New Roman"/>
      <w:position w:val="0"/>
      <w:sz w:val="20"/>
      <w:szCs w:val="20"/>
      <w:lang w:eastAsia="zh-CN"/>
    </w:rPr>
  </w:style>
  <w:style w:type="character" w:customStyle="1" w:styleId="219">
    <w:name w:val="Основной текст_"/>
    <w:basedOn w:val="11"/>
    <w:link w:val="220"/>
    <w:uiPriority w:val="0"/>
    <w:rPr>
      <w:rFonts w:ascii="Times New Roman" w:hAnsi="Times New Roman" w:eastAsia="Times New Roman" w:cs="Times New Roman"/>
    </w:rPr>
  </w:style>
  <w:style w:type="paragraph" w:customStyle="1" w:styleId="220">
    <w:name w:val="Основной текст1"/>
    <w:basedOn w:val="1"/>
    <w:link w:val="219"/>
    <w:uiPriority w:val="0"/>
    <w:pPr>
      <w:widowControl w:val="0"/>
      <w:spacing w:after="140" w:line="360" w:lineRule="auto"/>
      <w:ind w:firstLine="400"/>
      <w:outlineLvl w:val="9"/>
    </w:pPr>
    <w:rPr>
      <w:rFonts w:eastAsia="Times New Roman" w:cs="Times New Roman"/>
      <w:position w:val="0"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2452</Words>
  <Characters>13981</Characters>
  <Lines>116</Lines>
  <Paragraphs>32</Paragraphs>
  <TotalTime>1529</TotalTime>
  <ScaleCrop>false</ScaleCrop>
  <LinksUpToDate>false</LinksUpToDate>
  <CharactersWithSpaces>16401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2023-10-10T08:16:00Z</dcterms:created>
  <dc:creator>Наталья Петровна Овчинникова</dc:creator>
  <cp:lastModifiedBy>1</cp:lastModifiedBy>
  <dcterms:modified xsi:type="dcterms:W3CDTF">2024-02-17T08:47:34Z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27F95EB331074ACCA5B36153D656F04E_12</vt:lpwstr>
  </property>
</Properties>
</file>